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AA2" w:rsidRPr="00BB7AA2" w:rsidRDefault="00BB7AA2" w:rsidP="00BB7AA2">
      <w:pPr>
        <w:kinsoku w:val="0"/>
        <w:overflowPunct w:val="0"/>
        <w:autoSpaceDE w:val="0"/>
        <w:autoSpaceDN w:val="0"/>
        <w:adjustRightInd w:val="0"/>
        <w:spacing w:before="146" w:line="256" w:lineRule="auto"/>
        <w:ind w:left="116"/>
        <w:rPr>
          <w:rFonts w:ascii="Georgia" w:hAnsi="Georgia" w:cs="Georgia"/>
          <w:sz w:val="25"/>
          <w:szCs w:val="25"/>
        </w:rPr>
      </w:pPr>
      <w:r w:rsidRPr="00BB7AA2">
        <w:rPr>
          <w:rFonts w:ascii="Georgia" w:hAnsi="Georgia" w:cs="Georgia"/>
          <w:sz w:val="25"/>
          <w:szCs w:val="25"/>
        </w:rPr>
        <w:t>As</w:t>
      </w:r>
      <w:r w:rsidRPr="00BB7AA2">
        <w:rPr>
          <w:rFonts w:ascii="Georgia" w:hAnsi="Georgia" w:cs="Georgia"/>
          <w:spacing w:val="14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the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Supreme</w:t>
      </w:r>
      <w:r w:rsidRPr="00BB7AA2">
        <w:rPr>
          <w:rFonts w:ascii="Georgia" w:hAnsi="Georgia" w:cs="Georgia"/>
          <w:spacing w:val="14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Court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has</w:t>
      </w:r>
      <w:r w:rsidRPr="00BB7AA2">
        <w:rPr>
          <w:rFonts w:ascii="Georgia" w:hAnsi="Georgia" w:cs="Georgia"/>
          <w:spacing w:val="14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  <w:u w:val="single"/>
        </w:rPr>
        <w:t>explained</w:t>
      </w:r>
      <w:r w:rsidRPr="00BB7AA2">
        <w:rPr>
          <w:rFonts w:ascii="Georgia" w:hAnsi="Georgia" w:cs="Georgia"/>
          <w:spacing w:val="14"/>
          <w:sz w:val="25"/>
          <w:szCs w:val="25"/>
          <w:u w:val="single"/>
        </w:rPr>
        <w:t xml:space="preserve"> </w:t>
      </w:r>
      <w:r w:rsidRPr="00BB7AA2">
        <w:rPr>
          <w:rFonts w:ascii="Georgia" w:hAnsi="Georgia" w:cs="Georgia"/>
          <w:sz w:val="14"/>
          <w:szCs w:val="14"/>
        </w:rPr>
        <w:t>[9]</w:t>
      </w:r>
      <w:r w:rsidRPr="00BB7AA2">
        <w:rPr>
          <w:rFonts w:ascii="Georgia" w:hAnsi="Georgia" w:cs="Georgia"/>
          <w:sz w:val="25"/>
          <w:szCs w:val="25"/>
        </w:rPr>
        <w:t>,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the</w:t>
      </w:r>
      <w:r w:rsidRPr="00BB7AA2">
        <w:rPr>
          <w:rFonts w:ascii="Georgia" w:hAnsi="Georgia" w:cs="Georgia"/>
          <w:spacing w:val="14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framers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of</w:t>
      </w:r>
      <w:r w:rsidRPr="00BB7AA2">
        <w:rPr>
          <w:rFonts w:ascii="Georgia" w:hAnsi="Georgia" w:cs="Georgia"/>
          <w:spacing w:val="14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the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Constitution</w:t>
      </w:r>
      <w:r w:rsidRPr="00BB7AA2">
        <w:rPr>
          <w:rFonts w:ascii="Georgia" w:hAnsi="Georgia" w:cs="Georgia"/>
          <w:spacing w:val="14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“viewed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freedom</w:t>
      </w:r>
      <w:r w:rsidRPr="00BB7AA2">
        <w:rPr>
          <w:rFonts w:ascii="Georgia" w:hAnsi="Georgia" w:cs="Georgia"/>
          <w:spacing w:val="14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from</w:t>
      </w:r>
      <w:r w:rsidRPr="00BB7AA2">
        <w:rPr>
          <w:rFonts w:ascii="Georgia" w:hAnsi="Georgia" w:cs="Georgia"/>
          <w:w w:val="102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unlawful</w:t>
      </w:r>
      <w:r w:rsidRPr="00BB7AA2">
        <w:rPr>
          <w:rFonts w:ascii="Georgia" w:hAnsi="Georgia" w:cs="Georgia"/>
          <w:spacing w:val="14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restraint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as</w:t>
      </w:r>
      <w:r w:rsidRPr="00BB7AA2">
        <w:rPr>
          <w:rFonts w:ascii="Georgia" w:hAnsi="Georgia" w:cs="Georgia"/>
          <w:spacing w:val="14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a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fundamental</w:t>
      </w:r>
      <w:r w:rsidRPr="00BB7AA2">
        <w:rPr>
          <w:rFonts w:ascii="Georgia" w:hAnsi="Georgia" w:cs="Georgia"/>
          <w:spacing w:val="14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precept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of</w:t>
      </w:r>
      <w:r w:rsidRPr="00BB7AA2">
        <w:rPr>
          <w:rFonts w:ascii="Georgia" w:hAnsi="Georgia" w:cs="Georgia"/>
          <w:spacing w:val="14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liberty,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and</w:t>
      </w:r>
      <w:r w:rsidRPr="00BB7AA2">
        <w:rPr>
          <w:rFonts w:ascii="Georgia" w:hAnsi="Georgia" w:cs="Georgia"/>
          <w:spacing w:val="14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they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understood</w:t>
      </w:r>
      <w:r w:rsidRPr="00BB7AA2">
        <w:rPr>
          <w:rFonts w:ascii="Georgia" w:hAnsi="Georgia" w:cs="Georgia"/>
          <w:spacing w:val="14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the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writ</w:t>
      </w:r>
      <w:r w:rsidRPr="00BB7AA2">
        <w:rPr>
          <w:rFonts w:ascii="Georgia" w:hAnsi="Georgia" w:cs="Georgia"/>
          <w:spacing w:val="14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of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habeas</w:t>
      </w:r>
      <w:r w:rsidRPr="00BB7AA2">
        <w:rPr>
          <w:rFonts w:ascii="Georgia" w:hAnsi="Georgia" w:cs="Georgia"/>
          <w:w w:val="102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corpus</w:t>
      </w:r>
      <w:r w:rsidRPr="00BB7AA2">
        <w:rPr>
          <w:rFonts w:ascii="Georgia" w:hAnsi="Georgia" w:cs="Georgia"/>
          <w:spacing w:val="14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as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a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vital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instrument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to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secure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that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freedom.”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The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Suspension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Clause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guarantees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that</w:t>
      </w:r>
      <w:r w:rsidRPr="00BB7AA2">
        <w:rPr>
          <w:rFonts w:ascii="Georgia" w:hAnsi="Georgia" w:cs="Georgia"/>
          <w:spacing w:val="15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this</w:t>
      </w:r>
      <w:r w:rsidRPr="00BB7AA2">
        <w:rPr>
          <w:rFonts w:ascii="Georgia" w:hAnsi="Georgia" w:cs="Georgia"/>
          <w:w w:val="102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“vital</w:t>
      </w:r>
      <w:r w:rsidRPr="00BB7AA2">
        <w:rPr>
          <w:rFonts w:ascii="Georgia" w:hAnsi="Georgia" w:cs="Georgia"/>
          <w:spacing w:val="16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instrument”</w:t>
      </w:r>
      <w:r w:rsidRPr="00BB7AA2">
        <w:rPr>
          <w:rFonts w:ascii="Georgia" w:hAnsi="Georgia" w:cs="Georgia"/>
          <w:spacing w:val="17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remains</w:t>
      </w:r>
      <w:r w:rsidRPr="00BB7AA2">
        <w:rPr>
          <w:rFonts w:ascii="Georgia" w:hAnsi="Georgia" w:cs="Georgia"/>
          <w:spacing w:val="17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available,</w:t>
      </w:r>
      <w:r w:rsidRPr="00BB7AA2">
        <w:rPr>
          <w:rFonts w:ascii="Georgia" w:hAnsi="Georgia" w:cs="Georgia"/>
          <w:spacing w:val="17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even</w:t>
      </w:r>
      <w:r w:rsidRPr="00BB7AA2">
        <w:rPr>
          <w:rFonts w:ascii="Georgia" w:hAnsi="Georgia" w:cs="Georgia"/>
          <w:spacing w:val="17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when</w:t>
      </w:r>
      <w:r w:rsidRPr="00BB7AA2">
        <w:rPr>
          <w:rFonts w:ascii="Georgia" w:hAnsi="Georgia" w:cs="Georgia"/>
          <w:spacing w:val="17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it</w:t>
      </w:r>
      <w:r w:rsidRPr="00BB7AA2">
        <w:rPr>
          <w:rFonts w:ascii="Georgia" w:hAnsi="Georgia" w:cs="Georgia"/>
          <w:spacing w:val="17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is</w:t>
      </w:r>
      <w:r w:rsidRPr="00BB7AA2">
        <w:rPr>
          <w:rFonts w:ascii="Georgia" w:hAnsi="Georgia" w:cs="Georgia"/>
          <w:spacing w:val="17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inconvenient</w:t>
      </w:r>
      <w:r w:rsidRPr="00BB7AA2">
        <w:rPr>
          <w:rFonts w:ascii="Georgia" w:hAnsi="Georgia" w:cs="Georgia"/>
          <w:spacing w:val="16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to</w:t>
      </w:r>
      <w:r w:rsidRPr="00BB7AA2">
        <w:rPr>
          <w:rFonts w:ascii="Georgia" w:hAnsi="Georgia" w:cs="Georgia"/>
          <w:spacing w:val="17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the</w:t>
      </w:r>
      <w:r w:rsidRPr="00BB7AA2">
        <w:rPr>
          <w:rFonts w:ascii="Georgia" w:hAnsi="Georgia" w:cs="Georgia"/>
          <w:spacing w:val="17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government.</w:t>
      </w:r>
    </w:p>
    <w:p w:rsidR="00BB7AA2" w:rsidRPr="00BB7AA2" w:rsidRDefault="00BB7AA2" w:rsidP="00BB7AA2">
      <w:pPr>
        <w:kinsoku w:val="0"/>
        <w:overflowPunct w:val="0"/>
        <w:autoSpaceDE w:val="0"/>
        <w:autoSpaceDN w:val="0"/>
        <w:adjustRightInd w:val="0"/>
        <w:spacing w:before="6"/>
        <w:rPr>
          <w:rFonts w:ascii="Georgia" w:hAnsi="Georgia" w:cs="Georgia"/>
          <w:sz w:val="22"/>
          <w:szCs w:val="22"/>
        </w:rPr>
      </w:pPr>
    </w:p>
    <w:p w:rsidR="00BB7AA2" w:rsidRPr="00BB7AA2" w:rsidRDefault="00BB7AA2" w:rsidP="00BB7AA2">
      <w:pPr>
        <w:kinsoku w:val="0"/>
        <w:overflowPunct w:val="0"/>
        <w:autoSpaceDE w:val="0"/>
        <w:autoSpaceDN w:val="0"/>
        <w:adjustRightInd w:val="0"/>
        <w:spacing w:line="256" w:lineRule="auto"/>
        <w:ind w:left="116"/>
        <w:rPr>
          <w:rFonts w:ascii="Georgia" w:hAnsi="Georgia" w:cs="Georgia"/>
          <w:sz w:val="25"/>
          <w:szCs w:val="25"/>
        </w:rPr>
      </w:pPr>
      <w:r w:rsidRPr="00BB7AA2">
        <w:rPr>
          <w:rFonts w:ascii="Georgia" w:hAnsi="Georgia" w:cs="Georgia"/>
          <w:sz w:val="25"/>
          <w:szCs w:val="25"/>
        </w:rPr>
        <w:t>Looking</w:t>
      </w:r>
      <w:r w:rsidRPr="00BB7AA2">
        <w:rPr>
          <w:rFonts w:ascii="Georgia" w:hAnsi="Georgia" w:cs="Georgia"/>
          <w:spacing w:val="10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back</w:t>
      </w:r>
      <w:r w:rsidRPr="00BB7AA2">
        <w:rPr>
          <w:rFonts w:ascii="Georgia" w:hAnsi="Georgia" w:cs="Georgia"/>
          <w:spacing w:val="1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on</w:t>
      </w:r>
      <w:r w:rsidRPr="00BB7AA2">
        <w:rPr>
          <w:rFonts w:ascii="Georgia" w:hAnsi="Georgia" w:cs="Georgia"/>
          <w:spacing w:val="1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a</w:t>
      </w:r>
      <w:r w:rsidRPr="00BB7AA2">
        <w:rPr>
          <w:rFonts w:ascii="Georgia" w:hAnsi="Georgia" w:cs="Georgia"/>
          <w:spacing w:val="1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century</w:t>
      </w:r>
      <w:r w:rsidRPr="00BB7AA2">
        <w:rPr>
          <w:rFonts w:ascii="Georgia" w:hAnsi="Georgia" w:cs="Georgia"/>
          <w:spacing w:val="1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of</w:t>
      </w:r>
      <w:r w:rsidRPr="00BB7AA2">
        <w:rPr>
          <w:rFonts w:ascii="Georgia" w:hAnsi="Georgia" w:cs="Georgia"/>
          <w:spacing w:val="1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its</w:t>
      </w:r>
      <w:r w:rsidRPr="00BB7AA2">
        <w:rPr>
          <w:rFonts w:ascii="Georgia" w:hAnsi="Georgia" w:cs="Georgia"/>
          <w:spacing w:val="1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case</w:t>
      </w:r>
      <w:r w:rsidRPr="00BB7AA2">
        <w:rPr>
          <w:rFonts w:ascii="Georgia" w:hAnsi="Georgia" w:cs="Georgia"/>
          <w:spacing w:val="1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law</w:t>
      </w:r>
      <w:r w:rsidRPr="00BB7AA2">
        <w:rPr>
          <w:rFonts w:ascii="Georgia" w:hAnsi="Georgia" w:cs="Georgia"/>
          <w:spacing w:val="1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in</w:t>
      </w:r>
      <w:r w:rsidRPr="00BB7AA2">
        <w:rPr>
          <w:rFonts w:ascii="Georgia" w:hAnsi="Georgia" w:cs="Georgia"/>
          <w:spacing w:val="1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2001,</w:t>
      </w:r>
      <w:r w:rsidRPr="00BB7AA2">
        <w:rPr>
          <w:rFonts w:ascii="Georgia" w:hAnsi="Georgia" w:cs="Georgia"/>
          <w:spacing w:val="1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the</w:t>
      </w:r>
      <w:r w:rsidRPr="00BB7AA2">
        <w:rPr>
          <w:rFonts w:ascii="Georgia" w:hAnsi="Georgia" w:cs="Georgia"/>
          <w:spacing w:val="1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Supreme</w:t>
      </w:r>
      <w:r w:rsidRPr="00BB7AA2">
        <w:rPr>
          <w:rFonts w:ascii="Georgia" w:hAnsi="Georgia" w:cs="Georgia"/>
          <w:spacing w:val="1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Court</w:t>
      </w:r>
      <w:r w:rsidRPr="00BB7AA2">
        <w:rPr>
          <w:rFonts w:ascii="Georgia" w:hAnsi="Georgia" w:cs="Georgia"/>
          <w:spacing w:val="10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  <w:u w:val="single"/>
        </w:rPr>
        <w:t>held</w:t>
      </w:r>
      <w:r w:rsidRPr="00BB7AA2">
        <w:rPr>
          <w:rFonts w:ascii="Georgia" w:hAnsi="Georgia" w:cs="Georgia"/>
          <w:spacing w:val="11"/>
          <w:sz w:val="25"/>
          <w:szCs w:val="25"/>
          <w:u w:val="single"/>
        </w:rPr>
        <w:t xml:space="preserve"> </w:t>
      </w:r>
      <w:r w:rsidRPr="00BB7AA2">
        <w:rPr>
          <w:rFonts w:ascii="Georgia" w:hAnsi="Georgia" w:cs="Georgia"/>
          <w:sz w:val="14"/>
          <w:szCs w:val="14"/>
        </w:rPr>
        <w:t xml:space="preserve">[10] </w:t>
      </w:r>
      <w:r w:rsidRPr="00BB7AA2">
        <w:rPr>
          <w:rFonts w:ascii="Georgia" w:hAnsi="Georgia" w:cs="Georgia"/>
          <w:spacing w:val="4"/>
          <w:sz w:val="14"/>
          <w:szCs w:val="14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that</w:t>
      </w:r>
      <w:r w:rsidRPr="00BB7AA2">
        <w:rPr>
          <w:rFonts w:ascii="Georgia" w:hAnsi="Georgia" w:cs="Georgia"/>
          <w:spacing w:val="1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because</w:t>
      </w:r>
      <w:r w:rsidRPr="00BB7AA2">
        <w:rPr>
          <w:rFonts w:ascii="Georgia" w:hAnsi="Georgia" w:cs="Georgia"/>
          <w:spacing w:val="1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of</w:t>
      </w:r>
      <w:r w:rsidRPr="00BB7AA2">
        <w:rPr>
          <w:rFonts w:ascii="Georgia" w:hAnsi="Georgia" w:cs="Georgia"/>
          <w:spacing w:val="1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the</w:t>
      </w:r>
      <w:r w:rsidRPr="00BB7AA2">
        <w:rPr>
          <w:rFonts w:ascii="Georgia" w:hAnsi="Georgia" w:cs="Georgia"/>
          <w:w w:val="102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Suspension</w:t>
      </w:r>
      <w:r w:rsidRPr="00BB7AA2">
        <w:rPr>
          <w:rFonts w:ascii="Georgia" w:hAnsi="Georgia" w:cs="Georgia"/>
          <w:spacing w:val="2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Clause,</w:t>
      </w:r>
      <w:r w:rsidRPr="00BB7AA2">
        <w:rPr>
          <w:rFonts w:ascii="Georgia" w:hAnsi="Georgia" w:cs="Georgia"/>
          <w:spacing w:val="2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“some</w:t>
      </w:r>
      <w:r w:rsidRPr="00BB7AA2">
        <w:rPr>
          <w:rFonts w:ascii="Georgia" w:hAnsi="Georgia" w:cs="Georgia"/>
          <w:spacing w:val="2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‘judicial</w:t>
      </w:r>
      <w:r w:rsidRPr="00BB7AA2">
        <w:rPr>
          <w:rFonts w:ascii="Georgia" w:hAnsi="Georgia" w:cs="Georgia"/>
          <w:spacing w:val="2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intervention</w:t>
      </w:r>
      <w:r w:rsidRPr="00BB7AA2">
        <w:rPr>
          <w:rFonts w:ascii="Georgia" w:hAnsi="Georgia" w:cs="Georgia"/>
          <w:spacing w:val="2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in</w:t>
      </w:r>
      <w:r w:rsidRPr="00BB7AA2">
        <w:rPr>
          <w:rFonts w:ascii="Georgia" w:hAnsi="Georgia" w:cs="Georgia"/>
          <w:spacing w:val="2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deportation</w:t>
      </w:r>
      <w:r w:rsidRPr="00BB7AA2">
        <w:rPr>
          <w:rFonts w:ascii="Georgia" w:hAnsi="Georgia" w:cs="Georgia"/>
          <w:spacing w:val="2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cases’</w:t>
      </w:r>
      <w:r w:rsidRPr="00BB7AA2">
        <w:rPr>
          <w:rFonts w:ascii="Georgia" w:hAnsi="Georgia" w:cs="Georgia"/>
          <w:spacing w:val="2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is</w:t>
      </w:r>
      <w:r w:rsidRPr="00BB7AA2">
        <w:rPr>
          <w:rFonts w:ascii="Georgia" w:hAnsi="Georgia" w:cs="Georgia"/>
          <w:spacing w:val="2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unquestionably</w:t>
      </w:r>
      <w:r w:rsidRPr="00BB7AA2">
        <w:rPr>
          <w:rFonts w:ascii="Georgia" w:hAnsi="Georgia" w:cs="Georgia"/>
          <w:spacing w:val="21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‘required</w:t>
      </w:r>
    </w:p>
    <w:p w:rsidR="00BB7AA2" w:rsidRPr="00BB7AA2" w:rsidRDefault="00BB7AA2" w:rsidP="00BB7AA2">
      <w:pPr>
        <w:kinsoku w:val="0"/>
        <w:overflowPunct w:val="0"/>
        <w:autoSpaceDE w:val="0"/>
        <w:autoSpaceDN w:val="0"/>
        <w:adjustRightInd w:val="0"/>
        <w:ind w:left="447"/>
        <w:rPr>
          <w:rFonts w:ascii="Georgia" w:hAnsi="Georgia" w:cs="Georgia"/>
          <w:sz w:val="25"/>
          <w:szCs w:val="25"/>
        </w:rPr>
      </w:pPr>
      <w:r w:rsidRPr="00BB7AA2">
        <w:rPr>
          <w:rFonts w:ascii="Georgia" w:hAnsi="Georgia" w:cs="Georgia"/>
          <w:sz w:val="25"/>
          <w:szCs w:val="25"/>
        </w:rPr>
        <w:t>the</w:t>
      </w:r>
      <w:r w:rsidRPr="00BB7AA2">
        <w:rPr>
          <w:rFonts w:ascii="Georgia" w:hAnsi="Georgia" w:cs="Georgia"/>
          <w:spacing w:val="40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Constitution.’”</w:t>
      </w:r>
    </w:p>
    <w:p w:rsidR="00BB7AA2" w:rsidRPr="00BB7AA2" w:rsidRDefault="00BB7AA2" w:rsidP="00BB7AA2">
      <w:pPr>
        <w:kinsoku w:val="0"/>
        <w:overflowPunct w:val="0"/>
        <w:autoSpaceDE w:val="0"/>
        <w:autoSpaceDN w:val="0"/>
        <w:adjustRightInd w:val="0"/>
        <w:ind w:left="371"/>
        <w:rPr>
          <w:rFonts w:ascii="Georgia" w:hAnsi="Georgia" w:cs="Georgia"/>
          <w:sz w:val="25"/>
          <w:szCs w:val="25"/>
        </w:rPr>
      </w:pPr>
      <w:r w:rsidRPr="00BB7AA2">
        <w:rPr>
          <w:rFonts w:ascii="Georgia" w:hAnsi="Georgia" w:cs="Georgia"/>
          <w:sz w:val="25"/>
          <w:szCs w:val="25"/>
        </w:rPr>
        <w:t>the</w:t>
      </w:r>
      <w:r w:rsidRPr="00BB7AA2">
        <w:rPr>
          <w:rFonts w:ascii="Georgia" w:hAnsi="Georgia" w:cs="Georgia"/>
          <w:spacing w:val="40"/>
          <w:sz w:val="25"/>
          <w:szCs w:val="25"/>
        </w:rPr>
        <w:t xml:space="preserve"> </w:t>
      </w:r>
      <w:r w:rsidRPr="00BB7AA2">
        <w:rPr>
          <w:rFonts w:ascii="Georgia" w:hAnsi="Georgia" w:cs="Georgia"/>
          <w:sz w:val="25"/>
          <w:szCs w:val="25"/>
        </w:rPr>
        <w:t>Constitution.’”</w:t>
      </w:r>
    </w:p>
    <w:p w:rsidR="002D0EA1" w:rsidRDefault="002D0EA1">
      <w:bookmarkStart w:id="0" w:name="_GoBack"/>
      <w:bookmarkEnd w:id="0"/>
    </w:p>
    <w:sectPr w:rsidR="002D0EA1" w:rsidSect="00BB7AA2">
      <w:pgSz w:w="12240" w:h="15840"/>
      <w:pgMar w:top="0" w:right="620" w:bottom="0" w:left="5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0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AA2"/>
    <w:rsid w:val="002D0EA1"/>
    <w:rsid w:val="003219CA"/>
    <w:rsid w:val="00975326"/>
    <w:rsid w:val="00A07AD1"/>
    <w:rsid w:val="00BB7AA2"/>
    <w:rsid w:val="00C70DA9"/>
    <w:rsid w:val="00CF462B"/>
    <w:rsid w:val="00D7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C44114"/>
  <w15:chartTrackingRefBased/>
  <w15:docId w15:val="{6D9B3614-ABB1-9C46-BADF-E6CD2546B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B7AA2"/>
    <w:pPr>
      <w:autoSpaceDE w:val="0"/>
      <w:autoSpaceDN w:val="0"/>
      <w:adjustRightInd w:val="0"/>
      <w:ind w:left="116"/>
    </w:pPr>
    <w:rPr>
      <w:rFonts w:ascii="Georgia" w:hAnsi="Georgia" w:cs="Georgia"/>
      <w:sz w:val="25"/>
      <w:szCs w:val="25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BB7AA2"/>
    <w:rPr>
      <w:rFonts w:ascii="Georgia" w:hAnsi="Georgia" w:cs="Georgia"/>
      <w:sz w:val="25"/>
      <w:szCs w:val="2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516</Characters>
  <Application>Microsoft Office Word</Application>
  <DocSecurity>0</DocSecurity>
  <Lines>9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Law Office of William Frick</Company>
  <LinksUpToDate>false</LinksUpToDate>
  <CharactersWithSpaces>605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1</cp:revision>
  <dcterms:created xsi:type="dcterms:W3CDTF">2019-10-25T17:54:00Z</dcterms:created>
  <dcterms:modified xsi:type="dcterms:W3CDTF">2019-10-25T17:56:00Z</dcterms:modified>
  <cp:category/>
</cp:coreProperties>
</file>